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Согласие на обработку персональных данных клиентов</w:t>
      </w:r>
      <w:r>
        <w:rPr>
          <w:b/>
          <w:bCs/>
          <w:sz w:val="28"/>
          <w:szCs w:val="28"/>
        </w:rPr>
      </w:r>
    </w:p>
    <w:p>
      <w:pPr>
        <w:spacing w:after="0" w:line="240" w:lineRule="auto"/>
      </w:pPr>
      <w:r>
        <w:t xml:space="preserve">   </w:t>
      </w:r>
      <w:r/>
    </w:p>
    <w:p>
      <w:pPr>
        <w:ind w:left="567"/>
        <w:spacing w:after="0" w:line="240" w:lineRule="auto"/>
      </w:pPr>
      <w:r>
        <w:t xml:space="preserve">Пользователь, оставляя заявку на интернет-сайте </w:t>
      </w:r>
      <w:r>
        <w:rPr>
          <w:b/>
          <w:bCs/>
        </w:rPr>
        <w:t xml:space="preserve">https://aspekt-nn.ru/</w:t>
      </w:r>
      <w:r>
        <w:t xml:space="preserve">, принимает настоящее Согласие на обработку персональных данных (далее </w:t>
      </w:r>
      <w:r>
        <w:t xml:space="preserve">–</w:t>
      </w:r>
      <w:r>
        <w:t xml:space="preserve"> Согласие). Действуя свободно, своей волей и в своем интересе, а также подтверждая свою дееспособность, Пользователь дает свое согласие </w:t>
      </w:r>
      <w:r>
        <w:rPr>
          <w:b/>
        </w:rPr>
        <w:t xml:space="preserve">ООО Нижегородский Лакокрасочный Завод «Аспект», </w:t>
      </w:r>
      <w:r>
        <w:t xml:space="preserve">(ИНН </w:t>
      </w:r>
      <w:r>
        <w:rPr>
          <w:b/>
          <w:bCs/>
        </w:rPr>
        <w:t xml:space="preserve">5262307172</w:t>
      </w:r>
      <w:r>
        <w:t xml:space="preserve">), которое расположено по адресу </w:t>
      </w:r>
      <w:r>
        <w:rPr>
          <w:b/>
          <w:bCs/>
        </w:rPr>
        <w:t xml:space="preserve">603141, Нижегородская </w:t>
      </w:r>
      <w:r>
        <w:rPr>
          <w:b/>
          <w:bCs/>
        </w:rPr>
        <w:t xml:space="preserve">обл</w:t>
      </w:r>
      <w:r>
        <w:rPr>
          <w:b/>
          <w:bCs/>
        </w:rPr>
        <w:t xml:space="preserve">, Нижний Новгород г, Геологов </w:t>
      </w:r>
      <w:r>
        <w:rPr>
          <w:b/>
          <w:bCs/>
        </w:rPr>
        <w:t xml:space="preserve">ул</w:t>
      </w:r>
      <w:r>
        <w:rPr>
          <w:b/>
          <w:bCs/>
        </w:rPr>
        <w:t xml:space="preserve">, дом 2</w:t>
      </w:r>
      <w:r>
        <w:rPr>
          <w:b/>
          <w:bCs/>
        </w:rPr>
        <w:t xml:space="preserve">А</w:t>
      </w:r>
      <w:r>
        <w:rPr>
          <w:b/>
          <w:bCs/>
        </w:rPr>
        <w:t xml:space="preserve"> </w:t>
      </w:r>
      <w:r>
        <w:t xml:space="preserve"> на</w:t>
      </w:r>
      <w:r>
        <w:t xml:space="preserve"> обработку своих персональных данных со следующими условиями:</w:t>
      </w:r>
      <w:r>
        <w:br/>
      </w:r>
      <w:r/>
    </w:p>
    <w:p>
      <w:pPr>
        <w:pStyle w:val="647"/>
        <w:numPr>
          <w:ilvl w:val="0"/>
          <w:numId w:val="1"/>
        </w:numPr>
        <w:ind w:left="567" w:hanging="425"/>
        <w:spacing w:after="0" w:line="240" w:lineRule="auto"/>
      </w:pPr>
      <w:r>
        <w:t xml:space="preserve">Данное Согласие дается на обработку персональных данных, как без использования средств </w:t>
      </w:r>
      <w:r>
        <w:t xml:space="preserve">автоматизации, так и с их использованием.Согласие дается на обработку следующих моих персональных данных, не являющиеся специальными или биометрическими: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Ф.И.О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Н</w:t>
      </w:r>
      <w:r>
        <w:t xml:space="preserve">омера контактных телефонов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А</w:t>
      </w:r>
      <w:r>
        <w:t xml:space="preserve">дреса электронной почты</w:t>
      </w:r>
      <w:r/>
    </w:p>
    <w:p>
      <w:pPr>
        <w:ind w:left="142"/>
        <w:spacing w:after="0" w:line="240" w:lineRule="auto"/>
      </w:pPr>
      <w:r>
        <w:br/>
      </w:r>
      <w:r/>
    </w:p>
    <w:p>
      <w:pPr>
        <w:pStyle w:val="647"/>
        <w:numPr>
          <w:ilvl w:val="0"/>
          <w:numId w:val="1"/>
        </w:numPr>
        <w:ind w:left="567" w:hanging="425"/>
        <w:spacing w:after="0" w:line="240" w:lineRule="auto"/>
      </w:pPr>
      <w:r>
        <w:t xml:space="preserve">Персональные данные </w:t>
      </w:r>
      <w:r>
        <w:rPr>
          <w:b/>
          <w:bCs/>
        </w:rPr>
        <w:t xml:space="preserve">не являются</w:t>
      </w:r>
      <w:r>
        <w:t xml:space="preserve"> общедоступными.</w:t>
      </w:r>
      <w:r>
        <w:br/>
      </w:r>
      <w:r/>
    </w:p>
    <w:p>
      <w:pPr>
        <w:pStyle w:val="647"/>
        <w:numPr>
          <w:ilvl w:val="0"/>
          <w:numId w:val="1"/>
        </w:numPr>
        <w:ind w:left="567" w:hanging="425"/>
        <w:spacing w:after="0" w:line="240" w:lineRule="auto"/>
      </w:pPr>
      <w:r>
        <w:t xml:space="preserve">Цель обработки персональных данных: 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О</w:t>
      </w:r>
      <w:r>
        <w:t xml:space="preserve">бработка входящих запросов физических лиц с целью оказания консультирования</w:t>
      </w:r>
      <w:r>
        <w:t xml:space="preserve">,</w:t>
      </w:r>
      <w:r>
        <w:br/>
      </w:r>
      <w:r>
        <w:t xml:space="preserve">аналитики действий физического лица на веб-сайте и функционирования веб-сайта</w:t>
      </w:r>
      <w:r>
        <w:t xml:space="preserve">,</w:t>
      </w:r>
      <w:r>
        <w:br/>
      </w:r>
      <w:r>
        <w:t xml:space="preserve">проведение рекламных и новостных рассылок, </w:t>
      </w:r>
      <w:r>
        <w:br/>
      </w:r>
      <w:r>
        <w:t xml:space="preserve">реализация договоров.</w:t>
      </w:r>
      <w:r>
        <w:br/>
      </w:r>
      <w:r/>
    </w:p>
    <w:p>
      <w:pPr>
        <w:pStyle w:val="647"/>
        <w:numPr>
          <w:ilvl w:val="0"/>
          <w:numId w:val="1"/>
        </w:numPr>
        <w:ind w:left="567" w:hanging="425"/>
        <w:spacing w:after="0" w:line="240" w:lineRule="auto"/>
      </w:pPr>
      <w:r>
        <w:t xml:space="preserve">Основанием для обработки персональных данных является: 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rPr>
          <w:b/>
          <w:bCs/>
        </w:rPr>
        <w:t xml:space="preserve">С</w:t>
      </w:r>
      <w:r>
        <w:rPr>
          <w:b/>
          <w:bCs/>
        </w:rPr>
        <w:t xml:space="preserve">т. 24 Конституции Российской Федерации; ст.6 Федерального закона №152-ФЗ «О персональных данных»</w:t>
      </w:r>
      <w:r>
        <w:rPr>
          <w:b/>
          <w:bCs/>
        </w:rPr>
        <w:t xml:space="preserve">,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Устав </w:t>
      </w:r>
      <w:r>
        <w:t xml:space="preserve">ООО Нижегородский Лакокрасочный Завод «Аспект»,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Н</w:t>
      </w:r>
      <w:r>
        <w:t xml:space="preserve">астоящее согласие на обработку персональных данных</w:t>
      </w:r>
      <w:r>
        <w:t xml:space="preserve">. </w:t>
      </w:r>
      <w:r>
        <w:br/>
      </w:r>
      <w:r/>
    </w:p>
    <w:p>
      <w:pPr>
        <w:pStyle w:val="647"/>
        <w:numPr>
          <w:ilvl w:val="0"/>
          <w:numId w:val="1"/>
        </w:numPr>
        <w:ind w:left="567" w:hanging="425"/>
        <w:spacing w:after="0" w:line="240" w:lineRule="auto"/>
      </w:pPr>
      <w:r>
        <w:t xml:space="preserve">В ходе обработки с персональными данными будут совершены следующие действия: 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С</w:t>
      </w:r>
      <w:r>
        <w:t xml:space="preserve">бор, запись; систематизация; накопление; хранение</w:t>
      </w:r>
      <w:r>
        <w:t xml:space="preserve">, 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У</w:t>
      </w:r>
      <w:r>
        <w:t xml:space="preserve">точнение (обновление, изменение)</w:t>
      </w:r>
      <w:r>
        <w:t xml:space="preserve">,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И</w:t>
      </w:r>
      <w:r>
        <w:t xml:space="preserve">звлечение</w:t>
      </w:r>
      <w:r>
        <w:t xml:space="preserve">, 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И</w:t>
      </w:r>
      <w:r>
        <w:t xml:space="preserve">спользование</w:t>
      </w:r>
      <w:r>
        <w:t xml:space="preserve">, П</w:t>
      </w:r>
      <w:r>
        <w:t xml:space="preserve">ередача (распространение, предоставление, доступ)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Б</w:t>
      </w:r>
      <w:r>
        <w:t xml:space="preserve">локирование</w:t>
      </w:r>
      <w:r>
        <w:t xml:space="preserve">, 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У</w:t>
      </w:r>
      <w:r>
        <w:t xml:space="preserve">даление</w:t>
      </w:r>
      <w:r>
        <w:t xml:space="preserve">, 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У</w:t>
      </w:r>
      <w:r>
        <w:t xml:space="preserve">ничтожение.</w:t>
      </w:r>
      <w:r>
        <w:br/>
      </w:r>
      <w:r/>
    </w:p>
    <w:p>
      <w:pPr>
        <w:pStyle w:val="647"/>
        <w:numPr>
          <w:ilvl w:val="0"/>
          <w:numId w:val="1"/>
        </w:numPr>
        <w:ind w:left="567" w:hanging="425"/>
        <w:spacing w:after="0" w:line="240" w:lineRule="auto"/>
      </w:pPr>
      <w:r>
        <w:t xml:space="preserve">Персональные данные обрабатываются</w:t>
      </w:r>
      <w:r>
        <w:t xml:space="preserve">: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Д</w:t>
      </w:r>
      <w:r>
        <w:t xml:space="preserve">о </w:t>
      </w:r>
      <w:r>
        <w:t xml:space="preserve">«</w:t>
      </w:r>
      <w:r>
        <w:t xml:space="preserve">отписки физического лица от рекламных и новостных рассылок</w:t>
      </w:r>
      <w:r>
        <w:t xml:space="preserve">»</w:t>
      </w:r>
      <w:r>
        <w:t xml:space="preserve">, а также до </w:t>
      </w:r>
      <w:r>
        <w:t xml:space="preserve">«</w:t>
      </w:r>
      <w:r>
        <w:t xml:space="preserve">окончания событий</w:t>
      </w:r>
      <w:r>
        <w:t xml:space="preserve">»</w:t>
      </w:r>
      <w:r>
        <w:t xml:space="preserve">, для которых персональные данные предоставлялись согласно пункту 3 настоящего соглашения. 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Также обработка персональных данных может быть прекращена по запросу субъекта персональных данных. </w:t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Хранение персональных данных, зафиксированных на бумажных носителях</w:t>
      </w:r>
      <w:r>
        <w:t xml:space="preserve">, </w:t>
      </w:r>
      <w:r>
        <w:t xml:space="preserve">осуществляется согласно </w:t>
      </w:r>
      <w:r>
        <w:rPr>
          <w:b/>
          <w:bCs/>
        </w:rPr>
        <w:t xml:space="preserve">Федеральному закону №125-ФЗ «Об архивном деле в Российской Федерации» </w:t>
      </w:r>
      <w:r>
        <w:t xml:space="preserve">и иным нормативно правовым актам в области архивного дела и архивного хранения.</w:t>
      </w:r>
      <w:r>
        <w:br/>
      </w:r>
      <w:r/>
    </w:p>
    <w:p>
      <w:pPr>
        <w:pStyle w:val="647"/>
        <w:numPr>
          <w:ilvl w:val="1"/>
          <w:numId w:val="1"/>
        </w:numPr>
        <w:ind w:left="567" w:hanging="425"/>
        <w:spacing w:after="0" w:line="240" w:lineRule="auto"/>
      </w:pPr>
      <w:r>
        <w:t xml:space="preserve">Согласие может быть отозвано субъектом персональных данных или его представителем путем направления письменного заявления </w:t>
      </w:r>
      <w:r>
        <w:rPr>
          <w:b/>
        </w:rPr>
        <w:t xml:space="preserve">ООО Нижегородский Лакокрасочный Завод </w:t>
      </w:r>
      <w:r>
        <w:rPr>
          <w:b/>
        </w:rPr>
        <w:t xml:space="preserve">«Аспект</w:t>
      </w:r>
      <w:r>
        <w:t xml:space="preserve"> </w:t>
      </w:r>
      <w:r>
        <w:t xml:space="preserve"> </w:t>
      </w:r>
      <w:r>
        <w:t xml:space="preserve">или его представителю</w:t>
      </w:r>
      <w:r>
        <w:t xml:space="preserve">,</w:t>
      </w:r>
      <w:r>
        <w:t xml:space="preserve"> по адресу, указанному в начале данного Согласия, а также по электронной почте</w:t>
      </w:r>
      <w:r>
        <w:t xml:space="preserve"> </w:t>
      </w:r>
      <w:r>
        <w:rPr>
          <w:b/>
        </w:rPr>
        <w:t xml:space="preserve">2188080@</w:t>
      </w:r>
      <w:r>
        <w:rPr>
          <w:b/>
          <w:lang w:val="en-US"/>
        </w:rPr>
        <w:t xml:space="preserve">mail</w:t>
      </w:r>
      <w:r>
        <w:rPr>
          <w:b/>
        </w:rPr>
        <w:t xml:space="preserve">.</w:t>
      </w:r>
      <w:r>
        <w:rPr>
          <w:b/>
          <w:lang w:val="en-US"/>
        </w:rPr>
        <w:t xml:space="preserve">ru</w:t>
      </w:r>
      <w:r/>
    </w:p>
    <w:p>
      <w:pPr>
        <w:pStyle w:val="647"/>
        <w:ind w:left="567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9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9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9"/>
    <w:link w:val="62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9"/>
    <w:link w:val="62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9"/>
    <w:link w:val="62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9"/>
    <w:link w:val="6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9"/>
    <w:link w:val="6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9"/>
    <w:link w:val="6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9"/>
    <w:link w:val="641"/>
    <w:uiPriority w:val="10"/>
    <w:rPr>
      <w:sz w:val="48"/>
      <w:szCs w:val="48"/>
    </w:rPr>
  </w:style>
  <w:style w:type="character" w:styleId="37">
    <w:name w:val="Subtitle Char"/>
    <w:basedOn w:val="629"/>
    <w:link w:val="643"/>
    <w:uiPriority w:val="11"/>
    <w:rPr>
      <w:sz w:val="24"/>
      <w:szCs w:val="24"/>
    </w:rPr>
  </w:style>
  <w:style w:type="character" w:styleId="39">
    <w:name w:val="Quote Char"/>
    <w:link w:val="645"/>
    <w:uiPriority w:val="29"/>
    <w:rPr>
      <w:i/>
    </w:rPr>
  </w:style>
  <w:style w:type="character" w:styleId="41">
    <w:name w:val="Intense Quote Char"/>
    <w:link w:val="649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next w:val="619"/>
    <w:link w:val="63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21">
    <w:name w:val="Heading 2"/>
    <w:basedOn w:val="619"/>
    <w:next w:val="619"/>
    <w:link w:val="63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2">
    <w:name w:val="Heading 3"/>
    <w:basedOn w:val="619"/>
    <w:next w:val="619"/>
    <w:link w:val="634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3">
    <w:name w:val="Heading 4"/>
    <w:basedOn w:val="619"/>
    <w:next w:val="619"/>
    <w:link w:val="635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4">
    <w:name w:val="Heading 5"/>
    <w:basedOn w:val="619"/>
    <w:next w:val="619"/>
    <w:link w:val="636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5">
    <w:name w:val="Heading 6"/>
    <w:basedOn w:val="619"/>
    <w:next w:val="619"/>
    <w:link w:val="637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6">
    <w:name w:val="Heading 7"/>
    <w:basedOn w:val="619"/>
    <w:next w:val="619"/>
    <w:link w:val="638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7">
    <w:name w:val="Heading 8"/>
    <w:basedOn w:val="619"/>
    <w:next w:val="619"/>
    <w:link w:val="639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8">
    <w:name w:val="Heading 9"/>
    <w:basedOn w:val="619"/>
    <w:next w:val="619"/>
    <w:link w:val="640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Заголовок 1 Знак"/>
    <w:basedOn w:val="629"/>
    <w:link w:val="620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3" w:customStyle="1">
    <w:name w:val="Заголовок 2 Знак"/>
    <w:basedOn w:val="629"/>
    <w:link w:val="621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4" w:customStyle="1">
    <w:name w:val="Заголовок 3 Знак"/>
    <w:basedOn w:val="629"/>
    <w:link w:val="622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5" w:customStyle="1">
    <w:name w:val="Заголовок 4 Знак"/>
    <w:basedOn w:val="629"/>
    <w:link w:val="623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6" w:customStyle="1">
    <w:name w:val="Заголовок 5 Знак"/>
    <w:basedOn w:val="629"/>
    <w:link w:val="624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7" w:customStyle="1">
    <w:name w:val="Заголовок 6 Знак"/>
    <w:basedOn w:val="629"/>
    <w:link w:val="62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8" w:customStyle="1">
    <w:name w:val="Заголовок 7 Знак"/>
    <w:basedOn w:val="629"/>
    <w:link w:val="626"/>
    <w:uiPriority w:val="9"/>
    <w:semiHidden/>
    <w:rPr>
      <w:rFonts w:eastAsiaTheme="majorEastAsia" w:cstheme="majorBidi"/>
      <w:color w:val="595959" w:themeColor="text1" w:themeTint="A6"/>
    </w:rPr>
  </w:style>
  <w:style w:type="character" w:styleId="639" w:customStyle="1">
    <w:name w:val="Заголовок 8 Знак"/>
    <w:basedOn w:val="629"/>
    <w:link w:val="62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40" w:customStyle="1">
    <w:name w:val="Заголовок 9 Знак"/>
    <w:basedOn w:val="629"/>
    <w:link w:val="628"/>
    <w:uiPriority w:val="9"/>
    <w:semiHidden/>
    <w:rPr>
      <w:rFonts w:eastAsiaTheme="majorEastAsia" w:cstheme="majorBidi"/>
      <w:color w:val="272727" w:themeColor="text1" w:themeTint="D8"/>
    </w:rPr>
  </w:style>
  <w:style w:type="paragraph" w:styleId="641">
    <w:name w:val="Title"/>
    <w:basedOn w:val="619"/>
    <w:next w:val="619"/>
    <w:link w:val="64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2" w:customStyle="1">
    <w:name w:val="Заголовок Знак"/>
    <w:basedOn w:val="629"/>
    <w:link w:val="64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3">
    <w:name w:val="Subtitle"/>
    <w:basedOn w:val="619"/>
    <w:next w:val="619"/>
    <w:link w:val="64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4" w:customStyle="1">
    <w:name w:val="Подзаголовок Знак"/>
    <w:basedOn w:val="629"/>
    <w:link w:val="64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5">
    <w:name w:val="Quote"/>
    <w:basedOn w:val="619"/>
    <w:next w:val="619"/>
    <w:link w:val="64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6" w:customStyle="1">
    <w:name w:val="Цитата 2 Знак"/>
    <w:basedOn w:val="629"/>
    <w:link w:val="645"/>
    <w:uiPriority w:val="29"/>
    <w:rPr>
      <w:i/>
      <w:iCs/>
      <w:color w:val="404040" w:themeColor="text1" w:themeTint="BF"/>
    </w:rPr>
  </w:style>
  <w:style w:type="paragraph" w:styleId="647">
    <w:name w:val="List Paragraph"/>
    <w:basedOn w:val="619"/>
    <w:uiPriority w:val="34"/>
    <w:qFormat/>
    <w:pPr>
      <w:contextualSpacing/>
      <w:ind w:left="720"/>
    </w:pPr>
  </w:style>
  <w:style w:type="character" w:styleId="648">
    <w:name w:val="Intense Emphasis"/>
    <w:basedOn w:val="629"/>
    <w:uiPriority w:val="21"/>
    <w:qFormat/>
    <w:rPr>
      <w:i/>
      <w:iCs/>
      <w:color w:val="2f5496" w:themeColor="accent1" w:themeShade="BF"/>
    </w:rPr>
  </w:style>
  <w:style w:type="paragraph" w:styleId="649">
    <w:name w:val="Intense Quote"/>
    <w:basedOn w:val="619"/>
    <w:next w:val="619"/>
    <w:link w:val="650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50" w:customStyle="1">
    <w:name w:val="Выделенная цитата Знак"/>
    <w:basedOn w:val="629"/>
    <w:link w:val="649"/>
    <w:uiPriority w:val="30"/>
    <w:rPr>
      <w:i/>
      <w:iCs/>
      <w:color w:val="2f5496" w:themeColor="accent1" w:themeShade="BF"/>
    </w:rPr>
  </w:style>
  <w:style w:type="character" w:styleId="651">
    <w:name w:val="Intense Reference"/>
    <w:basedOn w:val="629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652">
    <w:name w:val="Hyperlink"/>
    <w:basedOn w:val="629"/>
    <w:uiPriority w:val="99"/>
    <w:unhideWhenUsed/>
    <w:rPr>
      <w:color w:val="0563c1" w:themeColor="hyperlink"/>
      <w:u w:val="single"/>
    </w:rPr>
  </w:style>
  <w:style w:type="character" w:styleId="653" w:customStyle="1">
    <w:name w:val="Неразрешенное упоминание1"/>
    <w:basedOn w:val="62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Стеньшин</dc:creator>
  <cp:keywords/>
  <dc:description/>
  <cp:lastModifiedBy>Шмырова Валерия</cp:lastModifiedBy>
  <cp:revision>14</cp:revision>
  <dcterms:created xsi:type="dcterms:W3CDTF">2025-05-26T08:04:00Z</dcterms:created>
  <dcterms:modified xsi:type="dcterms:W3CDTF">2025-06-16T08:51:30Z</dcterms:modified>
</cp:coreProperties>
</file>